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FD" w:rsidRDefault="00684C74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9D34FD" w:rsidRDefault="009D34FD">
      <w:pPr>
        <w:widowControl/>
        <w:spacing w:after="0"/>
        <w:ind w:firstLine="540"/>
        <w:jc w:val="both"/>
      </w:pPr>
    </w:p>
    <w:p w:rsidR="009D34FD" w:rsidRDefault="00684C74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Страхование вкладов и счетов </w:t>
      </w:r>
      <w:proofErr w:type="spellStart"/>
      <w:r>
        <w:rPr>
          <w:rFonts w:ascii="Times New Roman" w:hAnsi="Times New Roman"/>
          <w:b/>
          <w:sz w:val="28"/>
        </w:rPr>
        <w:t>эскроу</w:t>
      </w:r>
      <w:proofErr w:type="spellEnd"/>
      <w:r>
        <w:rPr>
          <w:rFonts w:ascii="Times New Roman" w:hAnsi="Times New Roman"/>
          <w:b/>
          <w:sz w:val="28"/>
        </w:rPr>
        <w:t>: депутатам поступили поправки об увеличении лимитов возмещения (26.05.2026)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инициативе правительства возмещение составит 100% от всех рублевых вкладов </w:t>
      </w:r>
      <w:proofErr w:type="spellStart"/>
      <w:r>
        <w:rPr>
          <w:rFonts w:ascii="Times New Roman" w:hAnsi="Times New Roman"/>
          <w:sz w:val="28"/>
        </w:rPr>
        <w:t>физлица</w:t>
      </w:r>
      <w:proofErr w:type="spellEnd"/>
      <w:r>
        <w:rPr>
          <w:rFonts w:ascii="Times New Roman" w:hAnsi="Times New Roman"/>
          <w:sz w:val="28"/>
        </w:rPr>
        <w:t xml:space="preserve"> (в т.ч. ИП</w:t>
      </w:r>
      <w:r>
        <w:rPr>
          <w:rFonts w:ascii="Times New Roman" w:hAnsi="Times New Roman"/>
          <w:sz w:val="28"/>
        </w:rPr>
        <w:t xml:space="preserve">, адвоката или нотариуса) в банке, но не выше 2 </w:t>
      </w:r>
      <w:proofErr w:type="spellStart"/>
      <w:proofErr w:type="gramStart"/>
      <w:r>
        <w:rPr>
          <w:rFonts w:ascii="Times New Roman" w:hAnsi="Times New Roman"/>
          <w:sz w:val="28"/>
        </w:rPr>
        <w:t>млн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руб. суммарно по всем депозитам. Это касается только тех, которые гражданин открыл на срок более 3 лет (</w:t>
      </w:r>
      <w:proofErr w:type="spellStart"/>
      <w:r>
        <w:rPr>
          <w:rFonts w:ascii="Times New Roman" w:hAnsi="Times New Roman"/>
          <w:sz w:val="28"/>
        </w:rPr>
        <w:t>пп</w:t>
      </w:r>
      <w:proofErr w:type="spellEnd"/>
      <w:r>
        <w:rPr>
          <w:rFonts w:ascii="Times New Roman" w:hAnsi="Times New Roman"/>
          <w:sz w:val="28"/>
        </w:rPr>
        <w:t>. "б" п. 1 ст. 1 проекта).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договоре должно быть такое условие: при досрочном возврате денег проц</w:t>
      </w:r>
      <w:r>
        <w:rPr>
          <w:rFonts w:ascii="Times New Roman" w:hAnsi="Times New Roman"/>
          <w:sz w:val="28"/>
        </w:rPr>
        <w:t>енты выплачивают в размере не более тех, что причитаются, например, по вкладам до востребования сроком от года до 3 лет включительно. В части досрочного возврата речь идет о ситуации, когда его требует вкладчик.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Возмещение по </w:t>
      </w:r>
      <w:proofErr w:type="spellStart"/>
      <w:r>
        <w:rPr>
          <w:rFonts w:ascii="Times New Roman" w:hAnsi="Times New Roman"/>
          <w:sz w:val="28"/>
        </w:rPr>
        <w:t>финпродуктам</w:t>
      </w:r>
      <w:proofErr w:type="spellEnd"/>
      <w:r>
        <w:rPr>
          <w:rFonts w:ascii="Times New Roman" w:hAnsi="Times New Roman"/>
          <w:sz w:val="28"/>
        </w:rPr>
        <w:t>, на которые распр</w:t>
      </w:r>
      <w:r>
        <w:rPr>
          <w:rFonts w:ascii="Times New Roman" w:hAnsi="Times New Roman"/>
          <w:sz w:val="28"/>
        </w:rPr>
        <w:t xml:space="preserve">остранится новшество, будут </w:t>
      </w:r>
      <w:proofErr w:type="gramStart"/>
      <w:r>
        <w:rPr>
          <w:rFonts w:ascii="Times New Roman" w:hAnsi="Times New Roman"/>
          <w:sz w:val="28"/>
        </w:rPr>
        <w:t>рассчитывать</w:t>
      </w:r>
      <w:proofErr w:type="gramEnd"/>
      <w:r>
        <w:rPr>
          <w:rFonts w:ascii="Times New Roman" w:hAnsi="Times New Roman"/>
          <w:sz w:val="28"/>
        </w:rPr>
        <w:t xml:space="preserve"> и выплачивать отдельно от покрытия по иным депозитам.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по общему правилу максимальная сумма возмещения по вкладам - </w:t>
      </w:r>
      <w:r>
        <w:rPr>
          <w:rFonts w:ascii="Times New Roman" w:hAnsi="Times New Roman"/>
          <w:sz w:val="28"/>
          <w:u w:color="000000"/>
        </w:rPr>
        <w:t xml:space="preserve">1,4 </w:t>
      </w:r>
      <w:proofErr w:type="spellStart"/>
      <w:proofErr w:type="gramStart"/>
      <w:r>
        <w:rPr>
          <w:rFonts w:ascii="Times New Roman" w:hAnsi="Times New Roman"/>
          <w:sz w:val="28"/>
          <w:u w:color="000000"/>
        </w:rPr>
        <w:t>млн</w:t>
      </w:r>
      <w:proofErr w:type="spellEnd"/>
      <w:proofErr w:type="gramEnd"/>
      <w:r>
        <w:rPr>
          <w:rFonts w:ascii="Times New Roman" w:hAnsi="Times New Roman"/>
          <w:sz w:val="28"/>
          <w:u w:color="000000"/>
        </w:rPr>
        <w:t xml:space="preserve"> руб.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планируют защитить деньги на счетах </w:t>
      </w:r>
      <w:proofErr w:type="spellStart"/>
      <w:r>
        <w:rPr>
          <w:rFonts w:ascii="Times New Roman" w:hAnsi="Times New Roman"/>
          <w:sz w:val="28"/>
        </w:rPr>
        <w:t>эскроу</w:t>
      </w:r>
      <w:proofErr w:type="spellEnd"/>
      <w:r>
        <w:rPr>
          <w:rFonts w:ascii="Times New Roman" w:hAnsi="Times New Roman"/>
          <w:sz w:val="28"/>
        </w:rPr>
        <w:t xml:space="preserve"> в размере максимум 30 </w:t>
      </w:r>
      <w:proofErr w:type="spellStart"/>
      <w:proofErr w:type="gramStart"/>
      <w:r>
        <w:rPr>
          <w:rFonts w:ascii="Times New Roman" w:hAnsi="Times New Roman"/>
          <w:sz w:val="28"/>
        </w:rPr>
        <w:t>млн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руб. Это относится к счетам для расчетов по </w:t>
      </w:r>
      <w:r>
        <w:rPr>
          <w:rFonts w:ascii="Times New Roman" w:hAnsi="Times New Roman"/>
          <w:sz w:val="28"/>
          <w:u w:color="000000"/>
        </w:rPr>
        <w:t>ДДУ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u w:color="000000"/>
        </w:rPr>
        <w:t>купле-продаже</w:t>
      </w:r>
      <w:r>
        <w:rPr>
          <w:rFonts w:ascii="Times New Roman" w:hAnsi="Times New Roman"/>
          <w:sz w:val="28"/>
        </w:rPr>
        <w:t xml:space="preserve"> недвижимости и </w:t>
      </w:r>
      <w:r>
        <w:rPr>
          <w:rFonts w:ascii="Times New Roman" w:hAnsi="Times New Roman"/>
          <w:sz w:val="28"/>
          <w:u w:color="000000"/>
        </w:rPr>
        <w:t>строительному подряду</w:t>
      </w:r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пп</w:t>
      </w:r>
      <w:proofErr w:type="spellEnd"/>
      <w:r>
        <w:rPr>
          <w:rFonts w:ascii="Times New Roman" w:hAnsi="Times New Roman"/>
          <w:sz w:val="28"/>
        </w:rPr>
        <w:t xml:space="preserve">. "а" п. 2, </w:t>
      </w:r>
      <w:proofErr w:type="spellStart"/>
      <w:r>
        <w:rPr>
          <w:rFonts w:ascii="Times New Roman" w:hAnsi="Times New Roman"/>
          <w:sz w:val="28"/>
        </w:rPr>
        <w:t>пп</w:t>
      </w:r>
      <w:proofErr w:type="spellEnd"/>
      <w:r>
        <w:rPr>
          <w:rFonts w:ascii="Times New Roman" w:hAnsi="Times New Roman"/>
          <w:sz w:val="28"/>
        </w:rPr>
        <w:t xml:space="preserve">. "а" п. 3 и </w:t>
      </w:r>
      <w:proofErr w:type="spellStart"/>
      <w:r>
        <w:rPr>
          <w:rFonts w:ascii="Times New Roman" w:hAnsi="Times New Roman"/>
          <w:sz w:val="28"/>
        </w:rPr>
        <w:t>пп</w:t>
      </w:r>
      <w:proofErr w:type="spellEnd"/>
      <w:r>
        <w:rPr>
          <w:rFonts w:ascii="Times New Roman" w:hAnsi="Times New Roman"/>
          <w:sz w:val="28"/>
        </w:rPr>
        <w:t>. "а" п. 4 ст. 1 проекта).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Пока страховка покрывает 100% сумм, которые находятся на каждом из этих счетов </w:t>
      </w:r>
      <w:proofErr w:type="spellStart"/>
      <w:r>
        <w:rPr>
          <w:rFonts w:ascii="Times New Roman" w:hAnsi="Times New Roman"/>
          <w:sz w:val="28"/>
        </w:rPr>
        <w:t>эскроу</w:t>
      </w:r>
      <w:proofErr w:type="spellEnd"/>
      <w:r>
        <w:rPr>
          <w:rFonts w:ascii="Times New Roman" w:hAnsi="Times New Roman"/>
          <w:sz w:val="28"/>
        </w:rPr>
        <w:t xml:space="preserve"> на день </w:t>
      </w:r>
      <w:r>
        <w:rPr>
          <w:rFonts w:ascii="Times New Roman" w:hAnsi="Times New Roman"/>
          <w:sz w:val="28"/>
        </w:rPr>
        <w:t xml:space="preserve">страхового случая, но не более 10 </w:t>
      </w:r>
      <w:proofErr w:type="spellStart"/>
      <w:proofErr w:type="gramStart"/>
      <w:r>
        <w:rPr>
          <w:rFonts w:ascii="Times New Roman" w:hAnsi="Times New Roman"/>
          <w:sz w:val="28"/>
        </w:rPr>
        <w:t>млн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руб.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Данные поправки могут вступить в силу с 1 января 2027 года. Их хотят применять к банкам, </w:t>
      </w:r>
      <w:r>
        <w:rPr>
          <w:rFonts w:ascii="Times New Roman" w:hAnsi="Times New Roman"/>
          <w:sz w:val="28"/>
          <w:u w:color="000000"/>
        </w:rPr>
        <w:t>страховой случай</w:t>
      </w:r>
      <w:r>
        <w:rPr>
          <w:rFonts w:ascii="Times New Roman" w:hAnsi="Times New Roman"/>
          <w:sz w:val="28"/>
        </w:rPr>
        <w:t xml:space="preserve"> у которых наступит после этой даты (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 1 и 2 ст. 2 проекта).</w:t>
      </w:r>
    </w:p>
    <w:p w:rsidR="009D34FD" w:rsidRDefault="00684C74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Проект Федерального закона N </w:t>
      </w:r>
      <w:r>
        <w:rPr>
          <w:rFonts w:ascii="Times New Roman" w:hAnsi="Times New Roman"/>
          <w:sz w:val="28"/>
        </w:rPr>
        <w:t>1240316-8 (https://sozd.duma.gov.ru/bill/1240316-8)</w:t>
      </w:r>
    </w:p>
    <w:p w:rsidR="009D34FD" w:rsidRDefault="009D34FD">
      <w:pPr>
        <w:widowControl/>
        <w:spacing w:after="0"/>
      </w:pPr>
    </w:p>
    <w:p w:rsidR="009D34FD" w:rsidRDefault="009D34FD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9D34FD" w:rsidSect="009D34FD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74" w:rsidRDefault="00684C74" w:rsidP="009D34FD">
      <w:pPr>
        <w:spacing w:after="0" w:line="240" w:lineRule="auto"/>
      </w:pPr>
      <w:r>
        <w:separator/>
      </w:r>
    </w:p>
  </w:endnote>
  <w:endnote w:type="continuationSeparator" w:id="0">
    <w:p w:rsidR="00684C74" w:rsidRDefault="00684C74" w:rsidP="009D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9D34FD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9D34FD" w:rsidRDefault="00684C7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9D34FD" w:rsidRDefault="00684C7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9D34FD" w:rsidRDefault="009D34FD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74" w:rsidRDefault="00684C74" w:rsidP="009D34FD">
      <w:pPr>
        <w:spacing w:after="0" w:line="240" w:lineRule="auto"/>
      </w:pPr>
      <w:r>
        <w:separator/>
      </w:r>
    </w:p>
  </w:footnote>
  <w:footnote w:type="continuationSeparator" w:id="0">
    <w:p w:rsidR="00684C74" w:rsidRDefault="00684C74" w:rsidP="009D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4FD" w:rsidRDefault="009D34FD">
    <w:pPr>
      <w:pStyle w:val="ad"/>
      <w:jc w:val="center"/>
    </w:pPr>
    <w:r>
      <w:fldChar w:fldCharType="begin"/>
    </w:r>
    <w:r w:rsidR="00684C74">
      <w:instrText xml:space="preserve">PAGE </w:instrText>
    </w:r>
    <w:r>
      <w:fldChar w:fldCharType="separate"/>
    </w:r>
    <w:r w:rsidR="00D57CBB">
      <w:rPr>
        <w:noProof/>
      </w:rPr>
      <w:t>4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4FD"/>
    <w:rsid w:val="00684C74"/>
    <w:rsid w:val="009D34FD"/>
    <w:rsid w:val="00D5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D34FD"/>
  </w:style>
  <w:style w:type="paragraph" w:styleId="10">
    <w:name w:val="heading 1"/>
    <w:basedOn w:val="a"/>
    <w:next w:val="a"/>
    <w:link w:val="11"/>
    <w:uiPriority w:val="9"/>
    <w:qFormat/>
    <w:rsid w:val="009D34FD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9D34FD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9D34FD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9D34F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D34F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D34FD"/>
  </w:style>
  <w:style w:type="paragraph" w:styleId="21">
    <w:name w:val="toc 2"/>
    <w:next w:val="a"/>
    <w:link w:val="22"/>
    <w:uiPriority w:val="39"/>
    <w:rsid w:val="009D34F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D34F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D34F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D34F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D34F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D34F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D34F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D34FD"/>
    <w:rPr>
      <w:rFonts w:ascii="XO Thames" w:hAnsi="XO Thames"/>
      <w:sz w:val="28"/>
    </w:rPr>
  </w:style>
  <w:style w:type="paragraph" w:customStyle="1" w:styleId="Endnote">
    <w:name w:val="Endnote"/>
    <w:link w:val="Endnote0"/>
    <w:rsid w:val="009D34F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D34FD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D34FD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9D3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9D34FD"/>
  </w:style>
  <w:style w:type="paragraph" w:styleId="a5">
    <w:name w:val="No Spacing"/>
    <w:link w:val="a6"/>
    <w:rsid w:val="009D34FD"/>
    <w:pPr>
      <w:spacing w:after="0" w:line="240" w:lineRule="auto"/>
    </w:pPr>
  </w:style>
  <w:style w:type="character" w:customStyle="1" w:styleId="a6">
    <w:name w:val="Без интервала Знак"/>
    <w:link w:val="a5"/>
    <w:rsid w:val="009D34FD"/>
  </w:style>
  <w:style w:type="paragraph" w:customStyle="1" w:styleId="feeds-pagenavigationicon">
    <w:name w:val="feeds-page__navigation_icon"/>
    <w:basedOn w:val="12"/>
    <w:link w:val="feeds-pagenavigationicon0"/>
    <w:rsid w:val="009D34FD"/>
  </w:style>
  <w:style w:type="character" w:customStyle="1" w:styleId="feeds-pagenavigationicon0">
    <w:name w:val="feeds-page__navigation_icon"/>
    <w:basedOn w:val="a0"/>
    <w:link w:val="feeds-pagenavigationicon"/>
    <w:rsid w:val="009D34FD"/>
  </w:style>
  <w:style w:type="paragraph" w:customStyle="1" w:styleId="ConsNonformat">
    <w:name w:val="ConsNonformat"/>
    <w:link w:val="ConsNonformat0"/>
    <w:rsid w:val="009D34FD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9D34FD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9D34F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D34FD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9D34FD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9D34FD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9D34FD"/>
  </w:style>
  <w:style w:type="paragraph" w:styleId="a7">
    <w:name w:val="Normal (Web)"/>
    <w:basedOn w:val="a"/>
    <w:link w:val="a8"/>
    <w:rsid w:val="009D34F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9D34F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9D34FD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D34FD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9D34FD"/>
    <w:rPr>
      <w:color w:val="0563C1" w:themeColor="hyperlink"/>
      <w:u w:val="single"/>
    </w:rPr>
  </w:style>
  <w:style w:type="character" w:styleId="a9">
    <w:name w:val="Hyperlink"/>
    <w:basedOn w:val="a0"/>
    <w:link w:val="15"/>
    <w:rsid w:val="009D34FD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9D34F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D34FD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9D34FD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9D34F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D34F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D34FD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9D34FD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9D34FD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9D34F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D34FD"/>
    <w:rPr>
      <w:rFonts w:ascii="XO Thames" w:hAnsi="XO Thames"/>
      <w:sz w:val="28"/>
    </w:rPr>
  </w:style>
  <w:style w:type="paragraph" w:styleId="ad">
    <w:name w:val="header"/>
    <w:basedOn w:val="a"/>
    <w:link w:val="ae"/>
    <w:rsid w:val="009D3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9D34FD"/>
  </w:style>
  <w:style w:type="paragraph" w:styleId="8">
    <w:name w:val="toc 8"/>
    <w:next w:val="a"/>
    <w:link w:val="80"/>
    <w:uiPriority w:val="39"/>
    <w:rsid w:val="009D34F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D34FD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9D34FD"/>
  </w:style>
  <w:style w:type="character" w:customStyle="1" w:styleId="feeds-pagenavigationtooltip0">
    <w:name w:val="feeds-page__navigation_tooltip"/>
    <w:basedOn w:val="a0"/>
    <w:link w:val="feeds-pagenavigationtooltip"/>
    <w:rsid w:val="009D34FD"/>
  </w:style>
  <w:style w:type="paragraph" w:styleId="51">
    <w:name w:val="toc 5"/>
    <w:next w:val="a"/>
    <w:link w:val="52"/>
    <w:uiPriority w:val="39"/>
    <w:rsid w:val="009D34F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D34FD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9D34FD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9D34FD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9D34FD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9D34FD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9D34FD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9D34FD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9D34FD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9D34FD"/>
    <w:rPr>
      <w:rFonts w:ascii="Tahoma" w:hAnsi="Tahoma"/>
      <w:sz w:val="16"/>
    </w:rPr>
  </w:style>
  <w:style w:type="paragraph" w:styleId="af4">
    <w:name w:val="Body Text"/>
    <w:basedOn w:val="a"/>
    <w:link w:val="af5"/>
    <w:rsid w:val="009D34F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9D34FD"/>
    <w:rPr>
      <w:rFonts w:ascii="Times New Roman" w:hAnsi="Times New Roman"/>
      <w:sz w:val="24"/>
    </w:rPr>
  </w:style>
  <w:style w:type="table" w:styleId="af6">
    <w:name w:val="Table Grid"/>
    <w:basedOn w:val="a1"/>
    <w:rsid w:val="009D34F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>Organization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2026-06-01T07:15:00Z</dcterms:modified>
</cp:coreProperties>
</file>